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A4" w:rsidRPr="009E47A4" w:rsidRDefault="009E47A4" w:rsidP="009E47A4">
      <w:pPr>
        <w:spacing w:line="240" w:lineRule="auto"/>
        <w:rPr>
          <w:rFonts w:ascii="Arial" w:eastAsia="Times New Roman" w:hAnsi="Arial" w:cs="Arial"/>
          <w:color w:val="000000"/>
          <w:sz w:val="27"/>
          <w:szCs w:val="27"/>
          <w:lang w:eastAsia="en-GB"/>
        </w:rPr>
      </w:pPr>
      <w:r w:rsidRPr="009E47A4">
        <w:rPr>
          <w:rFonts w:ascii="Arial" w:eastAsia="Times New Roman" w:hAnsi="Arial" w:cs="Arial"/>
          <w:b/>
          <w:bCs/>
          <w:color w:val="000000"/>
          <w:sz w:val="27"/>
          <w:u w:val="single"/>
          <w:lang w:eastAsia="en-GB"/>
        </w:rPr>
        <w:t>Privacy Notice - update COVID 19</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 xml:space="preserve">Hoad Medical </w:t>
      </w:r>
      <w:proofErr w:type="gramStart"/>
      <w:r w:rsidRPr="009E47A4">
        <w:rPr>
          <w:rFonts w:ascii="Arial" w:eastAsia="Times New Roman" w:hAnsi="Arial" w:cs="Arial"/>
          <w:color w:val="000000"/>
          <w:sz w:val="27"/>
          <w:szCs w:val="27"/>
          <w:lang w:eastAsia="en-GB"/>
        </w:rPr>
        <w:t>practice are</w:t>
      </w:r>
      <w:proofErr w:type="gramEnd"/>
      <w:r w:rsidRPr="009E47A4">
        <w:rPr>
          <w:rFonts w:ascii="Arial" w:eastAsia="Times New Roman" w:hAnsi="Arial" w:cs="Arial"/>
          <w:color w:val="000000"/>
          <w:sz w:val="27"/>
          <w:szCs w:val="27"/>
          <w:lang w:eastAsia="en-GB"/>
        </w:rPr>
        <w:t xml:space="preserve"> committed to protecting your personal information. In the fight against this global pandemic we are currently working with all of our partners in Health and Social Care to ensure information is shared with the right people at the right time to ensure you receive the best possible care.</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 </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Data Protection rules will not hinder the sharing of personal information during these unprecedented times and we will continue to process information in accordance with national law and GDPR.</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"This practice is supporting vital health and care planning and research by sharing your data with NHS Digital. For more information about this see the </w:t>
      </w:r>
      <w:hyperlink r:id="rId5" w:history="1">
        <w:r w:rsidRPr="009E47A4">
          <w:rPr>
            <w:rFonts w:ascii="Arial" w:eastAsia="Times New Roman" w:hAnsi="Arial" w:cs="Arial"/>
            <w:color w:val="0000FF"/>
            <w:sz w:val="27"/>
            <w:u w:val="single"/>
            <w:lang w:eastAsia="en-GB"/>
          </w:rPr>
          <w:t>GP Practice Privacy Notice for General Practice Data for Planning and Research</w:t>
        </w:r>
      </w:hyperlink>
      <w:r w:rsidRPr="009E47A4">
        <w:rPr>
          <w:rFonts w:ascii="Arial" w:eastAsia="Times New Roman" w:hAnsi="Arial" w:cs="Arial"/>
          <w:color w:val="000000"/>
          <w:sz w:val="27"/>
          <w:szCs w:val="27"/>
          <w:lang w:eastAsia="en-GB"/>
        </w:rPr>
        <w:t>."</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 </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The processing of personal information relating to this is necessary for reasons of planning and providing health and social care to both individual data subjects and is in the substantial public interest in the area of public health and specifically to support the control of an epidemic. For more detailed information regarding the lawful basis to undertake these activities please see the links below:</w:t>
      </w:r>
    </w:p>
    <w:p w:rsidR="009E47A4" w:rsidRPr="009E47A4" w:rsidRDefault="009E47A4" w:rsidP="009E47A4">
      <w:pPr>
        <w:spacing w:after="0"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 </w:t>
      </w:r>
    </w:p>
    <w:p w:rsidR="009E47A4" w:rsidRPr="009E47A4" w:rsidRDefault="009E47A4" w:rsidP="009E47A4">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7"/>
          <w:szCs w:val="27"/>
          <w:lang w:eastAsia="en-GB"/>
        </w:rPr>
        <w:t>Public Task </w:t>
      </w:r>
      <w:hyperlink r:id="rId6" w:history="1">
        <w:r w:rsidRPr="009E47A4">
          <w:rPr>
            <w:rFonts w:ascii="Arial" w:eastAsia="Times New Roman" w:hAnsi="Arial" w:cs="Arial"/>
            <w:color w:val="0000FF"/>
            <w:sz w:val="27"/>
            <w:u w:val="single"/>
            <w:lang w:eastAsia="en-GB"/>
          </w:rPr>
          <w:t>Art 6 (1e)</w:t>
        </w:r>
      </w:hyperlink>
    </w:p>
    <w:p w:rsidR="009E47A4" w:rsidRPr="009E47A4" w:rsidRDefault="009E47A4" w:rsidP="009E47A4">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9E47A4">
        <w:rPr>
          <w:rFonts w:ascii="Calibri" w:eastAsia="Times New Roman" w:hAnsi="Calibri" w:cs="Calibri"/>
          <w:color w:val="000000"/>
          <w:sz w:val="24"/>
          <w:szCs w:val="24"/>
          <w:lang w:eastAsia="en-GB"/>
        </w:rPr>
        <w:t>Provision of Health and Social Care/Management of Health Care Systems </w:t>
      </w:r>
      <w:hyperlink r:id="rId7" w:history="1">
        <w:r w:rsidRPr="009E47A4">
          <w:rPr>
            <w:rFonts w:ascii="Calibri" w:eastAsia="Times New Roman" w:hAnsi="Calibri" w:cs="Calibri"/>
            <w:color w:val="0000FF"/>
            <w:sz w:val="24"/>
            <w:szCs w:val="24"/>
            <w:u w:val="single"/>
            <w:lang w:eastAsia="en-GB"/>
          </w:rPr>
          <w:t>Art 9(2h)</w:t>
        </w:r>
      </w:hyperlink>
    </w:p>
    <w:p w:rsidR="009E47A4" w:rsidRPr="009E47A4" w:rsidRDefault="009E47A4" w:rsidP="009E47A4">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9E47A4">
        <w:rPr>
          <w:rFonts w:ascii="Calibri" w:eastAsia="Times New Roman" w:hAnsi="Calibri" w:cs="Calibri"/>
          <w:color w:val="000000"/>
          <w:sz w:val="24"/>
          <w:szCs w:val="24"/>
          <w:lang w:eastAsia="en-GB"/>
        </w:rPr>
        <w:t>Public Interest/Public Health </w:t>
      </w:r>
      <w:hyperlink r:id="rId8" w:history="1">
        <w:r w:rsidRPr="009E47A4">
          <w:rPr>
            <w:rFonts w:ascii="Calibri" w:eastAsia="Times New Roman" w:hAnsi="Calibri" w:cs="Calibri"/>
            <w:color w:val="0000FF"/>
            <w:sz w:val="24"/>
            <w:szCs w:val="24"/>
            <w:u w:val="single"/>
            <w:lang w:eastAsia="en-GB"/>
          </w:rPr>
          <w:t>Art 9(2i)</w:t>
        </w:r>
      </w:hyperlink>
    </w:p>
    <w:p w:rsidR="009E47A4" w:rsidRPr="009E47A4" w:rsidRDefault="009E47A4" w:rsidP="009E47A4">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9E47A4">
        <w:rPr>
          <w:rFonts w:ascii="Calibri" w:eastAsia="Times New Roman" w:hAnsi="Calibri" w:cs="Calibri"/>
          <w:color w:val="000000"/>
          <w:sz w:val="24"/>
          <w:szCs w:val="24"/>
          <w:lang w:eastAsia="en-GB"/>
        </w:rPr>
        <w:t>Vital Interests of a Data Subject </w:t>
      </w:r>
      <w:hyperlink r:id="rId9" w:history="1">
        <w:r w:rsidRPr="009E47A4">
          <w:rPr>
            <w:rFonts w:ascii="Calibri" w:eastAsia="Times New Roman" w:hAnsi="Calibri" w:cs="Calibri"/>
            <w:color w:val="0000FF"/>
            <w:sz w:val="24"/>
            <w:szCs w:val="24"/>
            <w:u w:val="single"/>
            <w:lang w:eastAsia="en-GB"/>
          </w:rPr>
          <w:t>Art 9(2c)</w:t>
        </w:r>
      </w:hyperlink>
    </w:p>
    <w:p w:rsidR="009E47A4" w:rsidRPr="009E47A4" w:rsidRDefault="009E47A4" w:rsidP="009E47A4">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sidRPr="009E47A4">
        <w:rPr>
          <w:rFonts w:ascii="Calibri" w:eastAsia="Times New Roman" w:hAnsi="Calibri" w:cs="Calibri"/>
          <w:color w:val="000000"/>
          <w:sz w:val="24"/>
          <w:szCs w:val="24"/>
          <w:lang w:eastAsia="en-GB"/>
        </w:rPr>
        <w:t>Monitoring Epidemics </w:t>
      </w:r>
      <w:hyperlink r:id="rId10" w:history="1">
        <w:r w:rsidRPr="009E47A4">
          <w:rPr>
            <w:rFonts w:ascii="Calibri" w:eastAsia="Times New Roman" w:hAnsi="Calibri" w:cs="Calibri"/>
            <w:color w:val="0000FF"/>
            <w:sz w:val="24"/>
            <w:szCs w:val="24"/>
            <w:u w:val="single"/>
            <w:lang w:eastAsia="en-GB"/>
          </w:rPr>
          <w:t>Recital 46</w:t>
        </w:r>
      </w:hyperlink>
    </w:p>
    <w:p w:rsidR="009E47A4" w:rsidRPr="009E47A4" w:rsidRDefault="009E47A4" w:rsidP="009E47A4">
      <w:pPr>
        <w:spacing w:before="100" w:beforeAutospacing="1" w:after="100" w:afterAutospacing="1" w:line="240" w:lineRule="auto"/>
        <w:jc w:val="center"/>
        <w:outlineLvl w:val="4"/>
        <w:rPr>
          <w:rFonts w:ascii="Arial" w:eastAsia="Times New Roman" w:hAnsi="Arial" w:cs="Arial"/>
          <w:b/>
          <w:bCs/>
          <w:color w:val="000000"/>
          <w:sz w:val="20"/>
          <w:szCs w:val="20"/>
          <w:lang w:eastAsia="en-GB"/>
        </w:rPr>
      </w:pPr>
      <w:r w:rsidRPr="009E47A4">
        <w:rPr>
          <w:rFonts w:ascii="Arial" w:eastAsia="Times New Roman" w:hAnsi="Arial" w:cs="Arial"/>
          <w:b/>
          <w:bCs/>
          <w:color w:val="000000"/>
          <w:sz w:val="20"/>
          <w:szCs w:val="20"/>
          <w:u w:val="single"/>
          <w:lang w:eastAsia="en-GB"/>
        </w:rPr>
        <w:t>On the 25th May 2018, the Data Protection Act will change.  The new General Data Protection Regulations (GDPR) will be implemented.  Please read our Privacy Notice carefully, this explains how the practice stores and handles sensitive patient data and information.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 xml:space="preserve">Dr Johnston &amp; Partners has a legal duty to explain how we use any personal information we collect about you, as a registered patient, at the practice. </w:t>
      </w:r>
      <w:proofErr w:type="gramStart"/>
      <w:r w:rsidRPr="009E47A4">
        <w:rPr>
          <w:rFonts w:ascii="Calibri" w:eastAsia="Times New Roman" w:hAnsi="Calibri" w:cs="Calibri"/>
          <w:color w:val="000000"/>
          <w:sz w:val="24"/>
          <w:szCs w:val="24"/>
          <w:lang w:eastAsia="en-GB"/>
        </w:rPr>
        <w:t>Staff at this practice maintain</w:t>
      </w:r>
      <w:proofErr w:type="gramEnd"/>
      <w:r w:rsidRPr="009E47A4">
        <w:rPr>
          <w:rFonts w:ascii="Calibri" w:eastAsia="Times New Roman" w:hAnsi="Calibri" w:cs="Calibri"/>
          <w:color w:val="000000"/>
          <w:sz w:val="24"/>
          <w:szCs w:val="24"/>
          <w:lang w:eastAsia="en-GB"/>
        </w:rPr>
        <w:t xml:space="preserve"> records about your health and the treatment you receive in electronic and paper format.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4"/>
          <w:szCs w:val="24"/>
          <w:u w:val="single"/>
          <w:lang w:eastAsia="en-GB"/>
        </w:rPr>
        <w:t>What information do we collect about you?</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 </w:t>
      </w:r>
      <w:r w:rsidRPr="009E47A4">
        <w:rPr>
          <w:rFonts w:ascii="Calibri" w:eastAsia="Times New Roman" w:hAnsi="Calibri" w:cs="Calibri"/>
          <w:b/>
          <w:bCs/>
          <w:color w:val="000000"/>
          <w:sz w:val="24"/>
          <w:szCs w:val="24"/>
          <w:u w:val="single"/>
          <w:lang w:eastAsia="en-GB"/>
        </w:rPr>
        <w:t>How we will use your information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lastRenderedPageBreak/>
        <w:t>Your data is collected for the purpose of providing direct patient care; however, we can disclose this information if it is required by law, if you give consent or if it is justified in the public interest.</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The practice may be requested to support research; however, we will always gain your consent before sharing your information with medical research databases such as the Clinical Practice Research Datalink and QResearch or others when the law allows. </w:t>
      </w:r>
      <w:r w:rsidRPr="009E47A4">
        <w:rPr>
          <w:rFonts w:ascii="Calibri" w:eastAsia="Times New Roman" w:hAnsi="Calibri" w:cs="Calibri"/>
          <w:b/>
          <w:bCs/>
          <w:color w:val="000000"/>
          <w:sz w:val="24"/>
          <w:szCs w:val="24"/>
          <w:lang w:eastAsia="en-GB"/>
        </w:rPr>
        <w:t>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Processing your information in this way and obtaining your consent ensures that we comply with Articles 6(1</w:t>
      </w:r>
      <w:proofErr w:type="gramStart"/>
      <w:r w:rsidRPr="009E47A4">
        <w:rPr>
          <w:rFonts w:ascii="Calibri" w:eastAsia="Times New Roman" w:hAnsi="Calibri" w:cs="Calibri"/>
          <w:color w:val="000000"/>
          <w:sz w:val="24"/>
          <w:szCs w:val="24"/>
          <w:lang w:eastAsia="en-GB"/>
        </w:rPr>
        <w:t>)(</w:t>
      </w:r>
      <w:proofErr w:type="gramEnd"/>
      <w:r w:rsidRPr="009E47A4">
        <w:rPr>
          <w:rFonts w:ascii="Calibri" w:eastAsia="Times New Roman" w:hAnsi="Calibri" w:cs="Calibri"/>
          <w:color w:val="000000"/>
          <w:sz w:val="24"/>
          <w:szCs w:val="24"/>
          <w:lang w:eastAsia="en-GB"/>
        </w:rPr>
        <w:t>c), 6(1)(e) and 9(2)(h) of the GDPR.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4"/>
          <w:szCs w:val="24"/>
          <w:u w:val="single"/>
          <w:lang w:eastAsia="en-GB"/>
        </w:rPr>
        <w:t>Maintaining confidentiality and accessing your records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9E47A4">
        <w:rPr>
          <w:rFonts w:ascii="Calibri" w:eastAsia="Times New Roman" w:hAnsi="Calibri" w:cs="Calibri"/>
          <w:color w:val="000000"/>
          <w:sz w:val="24"/>
          <w:szCs w:val="24"/>
          <w:lang w:eastAsia="en-GB"/>
        </w:rPr>
        <w:t>inaccuracies,</w:t>
      </w:r>
      <w:proofErr w:type="gramEnd"/>
      <w:r w:rsidRPr="009E47A4">
        <w:rPr>
          <w:rFonts w:ascii="Calibri" w:eastAsia="Times New Roman" w:hAnsi="Calibri" w:cs="Calibri"/>
          <w:color w:val="000000"/>
          <w:sz w:val="24"/>
          <w:szCs w:val="24"/>
          <w:lang w:eastAsia="en-GB"/>
        </w:rPr>
        <w:t xml:space="preserve"> you have a right to have the inaccurate data corrected.</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 </w:t>
      </w:r>
      <w:r w:rsidRPr="009E47A4">
        <w:rPr>
          <w:rFonts w:ascii="Calibri" w:eastAsia="Times New Roman" w:hAnsi="Calibri" w:cs="Calibri"/>
          <w:b/>
          <w:bCs/>
          <w:color w:val="000000"/>
          <w:sz w:val="24"/>
          <w:szCs w:val="24"/>
          <w:u w:val="single"/>
          <w:lang w:eastAsia="en-GB"/>
        </w:rPr>
        <w:t>Risk stratification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Risk stratification is a mechanism used to identify and subsequently manage those patients deemed as being at high risk of requiring urgent or emergency care. Usually this includes patients with long-term conditions, e.g. cancer.</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4"/>
          <w:szCs w:val="24"/>
          <w:lang w:eastAsia="en-GB"/>
        </w:rPr>
        <w:t>Your information is collected by a number of sources, including Dr Johnston &amp; Partners; this information is processed electronically and given a risk score which is relayed to your GP who can then decide on any necessary actions to ensure that you receive the most appropriate care.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3"/>
          <w:szCs w:val="23"/>
          <w:u w:val="single"/>
          <w:lang w:eastAsia="en-GB"/>
        </w:rPr>
        <w:t>Medicines Management</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Morecambe Bay Clinical Commissioning Group (MBCCG).</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3"/>
          <w:szCs w:val="23"/>
          <w:u w:val="single"/>
          <w:lang w:eastAsia="en-GB"/>
        </w:rPr>
        <w:t>Information: To Share or Not to Share Review</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lastRenderedPageBreak/>
        <w:t>Every member of staff who works for an NHS organisation has a legal obligation to keep information about you confidential.</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 </w:t>
      </w:r>
      <w:r w:rsidRPr="009E47A4">
        <w:rPr>
          <w:rFonts w:ascii="Calibri" w:eastAsia="Times New Roman" w:hAnsi="Calibri" w:cs="Calibri"/>
          <w:b/>
          <w:bCs/>
          <w:color w:val="000000"/>
          <w:sz w:val="23"/>
          <w:szCs w:val="23"/>
          <w:u w:val="single"/>
          <w:lang w:eastAsia="en-GB"/>
        </w:rPr>
        <w:t>Who are our partner organisations?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We may also have to share your information, subject to strict agreements on how it will be used, with the following organisations;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NHS Trusts / Foundation Trusts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GP’s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NHS Commissioning Support Units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Independent Contractors such as dentists, opticians, pharmacists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Private Sector Providers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Voluntary Sector Providers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Ambulance Trusts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Clinical Commissioning Groups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Social Care Services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Health and Social Care Information Centre (HSCIC)</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Local Authorities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Education Services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Fire and Rescue Services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Police &amp; Judicial Services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Voluntary Sector Providers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Private Sector Providers</w:t>
      </w:r>
    </w:p>
    <w:p w:rsidR="009E47A4" w:rsidRPr="009E47A4" w:rsidRDefault="009E47A4" w:rsidP="009E47A4">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9E47A4">
        <w:rPr>
          <w:rFonts w:ascii="Arial" w:eastAsia="Times New Roman" w:hAnsi="Arial" w:cs="Arial"/>
          <w:color w:val="000000"/>
          <w:sz w:val="23"/>
          <w:szCs w:val="23"/>
          <w:lang w:eastAsia="en-GB"/>
        </w:rPr>
        <w:t>Other ‘data processors’ which you will be informed of</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 You will be informed who your data will be shared with and in some cases asked for explicit consent for this happen when this is required. We may also use external companies to process personal information, such as for archiving purposes. These companies are bound by contractual agreements to ensure information is kept confidential and secure.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u w:val="single"/>
          <w:lang w:eastAsia="en-GB"/>
        </w:rPr>
        <w:t>Invoice validation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w:t>
      </w:r>
      <w:r w:rsidRPr="009E47A4">
        <w:rPr>
          <w:rFonts w:ascii="Calibri" w:eastAsia="Times New Roman" w:hAnsi="Calibri" w:cs="Calibri"/>
          <w:b/>
          <w:bCs/>
          <w:color w:val="000000"/>
          <w:u w:val="single"/>
          <w:lang w:eastAsia="en-GB"/>
        </w:rPr>
        <w:t>Opt-outs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lastRenderedPageBreak/>
        <w:t>You have a right to object to your information being shared. 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w:t>
      </w:r>
      <w:r w:rsidRPr="009E47A4">
        <w:rPr>
          <w:rFonts w:ascii="Calibri" w:eastAsia="Times New Roman" w:hAnsi="Calibri" w:cs="Calibri"/>
          <w:b/>
          <w:bCs/>
          <w:color w:val="000000"/>
          <w:u w:val="single"/>
          <w:lang w:eastAsia="en-GB"/>
        </w:rPr>
        <w:t>Retention periods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In accordance with the NHS Codes of Practice for Records Management, your healthcare records will be retained for 10 years after death, or if a patient emigrates, for 10 years after the date of emigration.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u w:val="single"/>
          <w:lang w:eastAsia="en-GB"/>
        </w:rPr>
        <w:t>What to do if you have any questions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Should you have any questions about our privacy policy or the information we hold about you, you can: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Contact the practice’s data controller via email at CUCCG.Johnstonandpartners@nhs.net.</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GP practices are data controllers for the data they hold about their patients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Write to the data controller at Dr Johnston &amp; Partners, Ulverston Community Health Centre, Stanley Street, Ulverston, Cumbria, LA12 7BT</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Ask to speak to the practice manager Vickie Robinson, or their deputy Jenny Richardson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The Data Protection Officer (DPO) for Dr Johnston &amp; Partners is Yvonne Salkeld, Information Governance Team and can be contacted on 01228 603961 or information.governance@cumbria.nhs.uk</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w:t>
      </w:r>
      <w:r w:rsidRPr="009E47A4">
        <w:rPr>
          <w:rFonts w:ascii="Calibri" w:eastAsia="Times New Roman" w:hAnsi="Calibri" w:cs="Calibri"/>
          <w:b/>
          <w:bCs/>
          <w:color w:val="000000"/>
          <w:u w:val="single"/>
          <w:lang w:eastAsia="en-GB"/>
        </w:rPr>
        <w:t>Complaints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xml:space="preserve">Should you have any concerns about how your information is managed by the Practice please contact the Practice Manager at the following </w:t>
      </w:r>
      <w:proofErr w:type="gramStart"/>
      <w:r w:rsidRPr="009E47A4">
        <w:rPr>
          <w:rFonts w:ascii="Calibri" w:eastAsia="Times New Roman" w:hAnsi="Calibri" w:cs="Calibri"/>
          <w:color w:val="000000"/>
          <w:lang w:eastAsia="en-GB"/>
        </w:rPr>
        <w:t>address:</w:t>
      </w:r>
      <w:proofErr w:type="gramEnd"/>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u w:val="single"/>
          <w:lang w:eastAsia="en-GB"/>
        </w:rPr>
        <w:t>Dr Johnston &amp; Partners, Ulverston Community Health Centre, Stanley Street, Ulverston, Cumbria, LA12 7BT </w:t>
      </w:r>
      <w:proofErr w:type="gramStart"/>
      <w:r w:rsidRPr="009E47A4">
        <w:rPr>
          <w:rFonts w:ascii="Calibri" w:eastAsia="Times New Roman" w:hAnsi="Calibri" w:cs="Calibri"/>
          <w:color w:val="000000"/>
          <w:u w:val="single"/>
          <w:lang w:eastAsia="en-GB"/>
        </w:rPr>
        <w:t>Or</w:t>
      </w:r>
      <w:proofErr w:type="gramEnd"/>
      <w:r w:rsidRPr="009E47A4">
        <w:rPr>
          <w:rFonts w:ascii="Calibri" w:eastAsia="Times New Roman" w:hAnsi="Calibri" w:cs="Calibri"/>
          <w:color w:val="000000"/>
          <w:u w:val="single"/>
          <w:lang w:eastAsia="en-GB"/>
        </w:rPr>
        <w:t>, for further details, visit ico.org.uk and select ‘Raising a concern’.</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w:t>
      </w:r>
      <w:r w:rsidRPr="009E47A4">
        <w:rPr>
          <w:rFonts w:ascii="Calibri" w:eastAsia="Times New Roman" w:hAnsi="Calibri" w:cs="Calibri"/>
          <w:b/>
          <w:bCs/>
          <w:color w:val="000000"/>
          <w:u w:val="single"/>
          <w:lang w:eastAsia="en-GB"/>
        </w:rPr>
        <w:t>Changes to our privacy policy</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We regularly review our privacy policy and any updates will be published on our website, in our newsletter and on posters to reflect the changes. This policy is to be reviewed 25</w:t>
      </w:r>
      <w:r w:rsidRPr="009E47A4">
        <w:rPr>
          <w:rFonts w:ascii="Calibri" w:eastAsia="Times New Roman" w:hAnsi="Calibri" w:cs="Calibri"/>
          <w:color w:val="000000"/>
          <w:sz w:val="15"/>
          <w:szCs w:val="15"/>
          <w:vertAlign w:val="superscript"/>
          <w:lang w:eastAsia="en-GB"/>
        </w:rPr>
        <w:t>th</w:t>
      </w:r>
      <w:r w:rsidRPr="009E47A4">
        <w:rPr>
          <w:rFonts w:ascii="Calibri" w:eastAsia="Times New Roman" w:hAnsi="Calibri" w:cs="Calibri"/>
          <w:color w:val="000000"/>
          <w:lang w:eastAsia="en-GB"/>
        </w:rPr>
        <w:t> May 2019.</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u w:val="single"/>
          <w:lang w:eastAsia="en-GB"/>
        </w:rPr>
        <w:t>Accessing your medical records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xml:space="preserve">As of April 2016, practices have been obliged to allow </w:t>
      </w:r>
      <w:proofErr w:type="gramStart"/>
      <w:r w:rsidRPr="009E47A4">
        <w:rPr>
          <w:rFonts w:ascii="Calibri" w:eastAsia="Times New Roman" w:hAnsi="Calibri" w:cs="Calibri"/>
          <w:color w:val="000000"/>
          <w:lang w:eastAsia="en-GB"/>
        </w:rPr>
        <w:t>patients</w:t>
      </w:r>
      <w:proofErr w:type="gramEnd"/>
      <w:r w:rsidRPr="009E47A4">
        <w:rPr>
          <w:rFonts w:ascii="Calibri" w:eastAsia="Times New Roman" w:hAnsi="Calibri" w:cs="Calibri"/>
          <w:color w:val="000000"/>
          <w:lang w:eastAsia="en-GB"/>
        </w:rPr>
        <w:t xml:space="preserve"> access to their health record online. This service will enable the patient to view coded information held in their health record. Prior to accessing this information, you will have to visit the practice and undertake an identity check before being granted access to your records.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In addition, you can make a request to be provided with copies of your health record. To do so, you must submit a Data Subject Access Request (DSAR) form; this can be submitted electronically and the DSAR form is available on the practice website. Alternatively, a paper copy of the DSAR is available from reception. You will need to submit the form online or return the completed paper copy of the DSAR to the practice. Patients do not have to pay a fee for copies of their records.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lastRenderedPageBreak/>
        <w:t> </w:t>
      </w:r>
      <w:r w:rsidRPr="009E47A4">
        <w:rPr>
          <w:rFonts w:ascii="Calibri" w:eastAsia="Times New Roman" w:hAnsi="Calibri" w:cs="Calibri"/>
          <w:b/>
          <w:bCs/>
          <w:color w:val="000000"/>
          <w:u w:val="single"/>
          <w:lang w:eastAsia="en-GB"/>
        </w:rPr>
        <w:t>Time frame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Once the DSAR form is submitted, </w:t>
      </w:r>
      <w:r w:rsidRPr="009E47A4">
        <w:rPr>
          <w:rFonts w:ascii="Calibri" w:eastAsia="Times New Roman" w:hAnsi="Calibri" w:cs="Calibri"/>
          <w:color w:val="202A30"/>
          <w:lang w:eastAsia="en-GB"/>
        </w:rPr>
        <w:t>Dr Johnston &amp; Partners will aim to process the request within 21 days;       however, this may not always be possible. The maximum time permitted to process DSARs is one calendar month.</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3"/>
          <w:szCs w:val="23"/>
          <w:u w:val="single"/>
          <w:lang w:eastAsia="en-GB"/>
        </w:rPr>
        <w:t>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sz w:val="23"/>
          <w:szCs w:val="23"/>
          <w:u w:val="single"/>
          <w:lang w:eastAsia="en-GB"/>
        </w:rPr>
        <w:t>Cookies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b/>
          <w:bCs/>
          <w:color w:val="000000"/>
          <w:lang w:eastAsia="en-GB"/>
        </w:rPr>
        <w:t>You can be assured that Dr Johnston &amp; Partners website which is supplied by My Surgery Website, does not use cookies to track your activity online. </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My Surgery Website Limited does not set first party cookies on our website containing any personal data unless specifically instructed to do so by the user. For example, if a user requests to be remembered on a form then a cookie is set to retain the form data for next time.</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The Web Site uses third-party Cookies to collect anonymous traffic data about your use of our website. This information is stored by Google and subject to their privacy policy, which can be viewed here: </w:t>
      </w:r>
      <w:hyperlink r:id="rId11" w:history="1">
        <w:r w:rsidRPr="009E47A4">
          <w:rPr>
            <w:rFonts w:ascii="Calibri" w:eastAsia="Times New Roman" w:hAnsi="Calibri" w:cs="Calibri"/>
            <w:color w:val="0000FF"/>
            <w:u w:val="single"/>
            <w:lang w:eastAsia="en-GB"/>
          </w:rPr>
          <w:t>http://www.google.com/privacy.html.</w:t>
        </w:r>
      </w:hyperlink>
      <w:r w:rsidRPr="009E47A4">
        <w:rPr>
          <w:rFonts w:ascii="Calibri" w:eastAsia="Times New Roman" w:hAnsi="Calibri" w:cs="Calibri"/>
          <w:color w:val="000000"/>
          <w:lang w:eastAsia="en-GB"/>
        </w:rPr>
        <w:t> Google Analytics collects information such as pages you visit on the website, the browser and operating system you use and time spent viewing pages. The purpose of this information is to help us improve the site for future visitors. </w:t>
      </w:r>
      <w:r w:rsidRPr="009E47A4">
        <w:rPr>
          <w:rFonts w:ascii="Calibri" w:eastAsia="Times New Roman" w:hAnsi="Calibri" w:cs="Calibri"/>
          <w:b/>
          <w:bCs/>
          <w:color w:val="000000"/>
          <w:lang w:eastAsia="en-GB"/>
        </w:rPr>
        <w:t>These cookies are not used to track you or your activity but if you do not wish these cookies to be stored on your computer, disable cookies in your browser settings.   </w:t>
      </w:r>
      <w:r w:rsidRPr="009E47A4">
        <w:rPr>
          <w:rFonts w:ascii="Calibri" w:eastAsia="Times New Roman" w:hAnsi="Calibri" w:cs="Calibri"/>
          <w:color w:val="000000"/>
          <w:lang w:eastAsia="en-GB"/>
        </w:rPr>
        <w:t>You may delete Cookies at any time. See the help in your internet browser to find out how to delete your cookies.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lang w:eastAsia="en-GB"/>
        </w:rPr>
        <w:t> </w:t>
      </w:r>
      <w:r w:rsidRPr="009E47A4">
        <w:rPr>
          <w:rFonts w:ascii="Calibri" w:eastAsia="Times New Roman" w:hAnsi="Calibri" w:cs="Calibri"/>
          <w:b/>
          <w:bCs/>
          <w:color w:val="000000"/>
          <w:sz w:val="23"/>
          <w:szCs w:val="23"/>
          <w:u w:val="single"/>
          <w:lang w:eastAsia="en-GB"/>
        </w:rPr>
        <w:t>Change of Details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 </w:t>
      </w:r>
      <w:r w:rsidRPr="009E47A4">
        <w:rPr>
          <w:rFonts w:ascii="Calibri" w:eastAsia="Times New Roman" w:hAnsi="Calibri" w:cs="Calibri"/>
          <w:b/>
          <w:bCs/>
          <w:color w:val="000000"/>
          <w:sz w:val="23"/>
          <w:szCs w:val="23"/>
          <w:u w:val="single"/>
          <w:lang w:eastAsia="en-GB"/>
        </w:rPr>
        <w:t>Who is the Data Controller?</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lang w:eastAsia="en-GB"/>
        </w:rPr>
        <w:t>The Data Controller, responsible for keeping your information secure and confidential is:</w:t>
      </w:r>
    </w:p>
    <w:p w:rsidR="009E47A4" w:rsidRPr="009E47A4" w:rsidRDefault="009E47A4" w:rsidP="009E47A4">
      <w:pPr>
        <w:spacing w:before="215" w:after="215" w:line="240" w:lineRule="auto"/>
        <w:rPr>
          <w:rFonts w:ascii="Arial" w:eastAsia="Times New Roman" w:hAnsi="Arial" w:cs="Arial"/>
          <w:color w:val="000000"/>
          <w:sz w:val="27"/>
          <w:szCs w:val="27"/>
          <w:lang w:eastAsia="en-GB"/>
        </w:rPr>
      </w:pPr>
      <w:r w:rsidRPr="009E47A4">
        <w:rPr>
          <w:rFonts w:ascii="Calibri" w:eastAsia="Times New Roman" w:hAnsi="Calibri" w:cs="Calibri"/>
          <w:color w:val="000000"/>
          <w:sz w:val="23"/>
          <w:szCs w:val="23"/>
          <w:u w:val="single"/>
          <w:lang w:eastAsia="en-GB"/>
        </w:rPr>
        <w:t>Dr Johnston &amp; Partners</w:t>
      </w:r>
    </w:p>
    <w:p w:rsidR="00F14D12" w:rsidRDefault="00F14D12"/>
    <w:sectPr w:rsidR="00F14D12" w:rsidSect="00F14D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B4C"/>
    <w:multiLevelType w:val="multilevel"/>
    <w:tmpl w:val="C86C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B7AB0"/>
    <w:multiLevelType w:val="multilevel"/>
    <w:tmpl w:val="2EF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9E47A4"/>
    <w:rsid w:val="009E47A4"/>
    <w:rsid w:val="00F14D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12"/>
  </w:style>
  <w:style w:type="paragraph" w:styleId="Heading5">
    <w:name w:val="heading 5"/>
    <w:basedOn w:val="Normal"/>
    <w:link w:val="Heading5Char"/>
    <w:uiPriority w:val="9"/>
    <w:qFormat/>
    <w:rsid w:val="009E47A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E47A4"/>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E4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47A4"/>
    <w:rPr>
      <w:b/>
      <w:bCs/>
    </w:rPr>
  </w:style>
  <w:style w:type="character" w:styleId="Hyperlink">
    <w:name w:val="Hyperlink"/>
    <w:basedOn w:val="DefaultParagraphFont"/>
    <w:uiPriority w:val="99"/>
    <w:semiHidden/>
    <w:unhideWhenUsed/>
    <w:rsid w:val="009E47A4"/>
    <w:rPr>
      <w:color w:val="0000FF"/>
      <w:u w:val="single"/>
    </w:rPr>
  </w:style>
</w:styles>
</file>

<file path=word/webSettings.xml><?xml version="1.0" encoding="utf-8"?>
<w:webSettings xmlns:r="http://schemas.openxmlformats.org/officeDocument/2006/relationships" xmlns:w="http://schemas.openxmlformats.org/wordprocessingml/2006/main">
  <w:divs>
    <w:div w:id="4948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regulation.eu/en/article-9-processing-of-special-categories-of-personal-data-GDPR.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vacy-regulation.eu/en/article-9-processing-of-special-categories-of-personal-data-GDPR.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t&amp;rct=j&amp;q=&amp;esrc=s&amp;source=web&amp;cd=1&amp;cad=rja&amp;uact=8&amp;ved=2ahUKEwjI05j8vLXoAhULilwKHWAwASwQFjAAegQIARAB&amp;url=https%3A%2F%2Fwww.privacy-regulation.eu%2Fen%2Farticle-6-lawfulness-of-processing-GDPR.htm&amp;usg=AOvVaw2OXpPhjQzCv1nCVyEuY5Sc" TargetMode="External"/><Relationship Id="rId11" Type="http://schemas.openxmlformats.org/officeDocument/2006/relationships/hyperlink" Target="http://www.google.com/privacy.html" TargetMode="External"/><Relationship Id="rId5" Type="http://schemas.openxmlformats.org/officeDocument/2006/relationships/hyperlink" Target="https://digital.nhs.uk/data-and-information/data-collections-and-data-sets/data-collections/general-practice-data-for-planning-and-research/gp-privacy-notice" TargetMode="External"/><Relationship Id="rId10" Type="http://schemas.openxmlformats.org/officeDocument/2006/relationships/hyperlink" Target="https://www.privacy-regulation.eu/en/recital-46-GDPR.htm" TargetMode="External"/><Relationship Id="rId4" Type="http://schemas.openxmlformats.org/officeDocument/2006/relationships/webSettings" Target="webSettings.xml"/><Relationship Id="rId9" Type="http://schemas.openxmlformats.org/officeDocument/2006/relationships/hyperlink" Target="https://www.privacy-regulation.eu/en/article-9-processing-of-special-categories-of-personal-data-GD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Leeves</dc:creator>
  <cp:lastModifiedBy>Stephen Leeves</cp:lastModifiedBy>
  <cp:revision>1</cp:revision>
  <dcterms:created xsi:type="dcterms:W3CDTF">2023-07-07T13:43:00Z</dcterms:created>
  <dcterms:modified xsi:type="dcterms:W3CDTF">2023-07-07T13:43:00Z</dcterms:modified>
</cp:coreProperties>
</file>